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2A" w:rsidRPr="00FF0A2A" w:rsidRDefault="00FF0A2A" w:rsidP="00FF0A2A">
      <w:pPr>
        <w:widowControl/>
        <w:autoSpaceDE w:val="0"/>
        <w:autoSpaceDN w:val="0"/>
        <w:adjustRightInd w:val="0"/>
        <w:jc w:val="center"/>
        <w:rPr>
          <w:rFonts w:ascii="CMBX12" w:eastAsiaTheme="minorHAnsi" w:hAnsi="CMBX12" w:cs="CMBX12"/>
          <w:kern w:val="0"/>
          <w:sz w:val="24"/>
          <w:lang w:eastAsia="en-US"/>
        </w:rPr>
      </w:pPr>
      <w:r w:rsidRPr="00FF0A2A">
        <w:rPr>
          <w:rFonts w:ascii="CMBX12" w:eastAsiaTheme="minorHAnsi" w:hAnsi="CMBX12" w:cs="CMBX12"/>
          <w:kern w:val="0"/>
          <w:sz w:val="24"/>
          <w:lang w:eastAsia="en-US"/>
        </w:rPr>
        <w:t xml:space="preserve">Direct Detection of Near-surface </w:t>
      </w:r>
      <w:proofErr w:type="gramStart"/>
      <w:r w:rsidRPr="00FF0A2A">
        <w:rPr>
          <w:rFonts w:ascii="CMBX12" w:eastAsiaTheme="minorHAnsi" w:hAnsi="CMBX12" w:cs="CMBX12"/>
          <w:kern w:val="0"/>
          <w:sz w:val="24"/>
          <w:lang w:eastAsia="en-US"/>
        </w:rPr>
        <w:t>Faults  by</w:t>
      </w:r>
      <w:proofErr w:type="gramEnd"/>
      <w:r w:rsidRPr="00FF0A2A">
        <w:rPr>
          <w:rFonts w:ascii="CMBX12" w:eastAsiaTheme="minorHAnsi" w:hAnsi="CMBX12" w:cs="CMBX12"/>
          <w:kern w:val="0"/>
          <w:sz w:val="24"/>
          <w:lang w:eastAsia="en-US"/>
        </w:rPr>
        <w:t xml:space="preserve"> Migration</w:t>
      </w:r>
    </w:p>
    <w:p w:rsidR="00E4038C" w:rsidRDefault="00FF0A2A" w:rsidP="00FF0A2A">
      <w:pPr>
        <w:widowControl/>
        <w:autoSpaceDE w:val="0"/>
        <w:autoSpaceDN w:val="0"/>
        <w:adjustRightInd w:val="0"/>
        <w:jc w:val="center"/>
        <w:rPr>
          <w:rFonts w:ascii="CMBX12" w:eastAsiaTheme="minorHAnsi" w:hAnsi="CMBX12" w:cs="CMBX12"/>
          <w:kern w:val="0"/>
          <w:sz w:val="24"/>
          <w:lang w:eastAsia="en-US"/>
        </w:rPr>
      </w:pPr>
      <w:proofErr w:type="gramStart"/>
      <w:r w:rsidRPr="00FF0A2A">
        <w:rPr>
          <w:rFonts w:ascii="CMBX12" w:eastAsiaTheme="minorHAnsi" w:hAnsi="CMBX12" w:cs="CMBX12"/>
          <w:kern w:val="0"/>
          <w:sz w:val="24"/>
          <w:lang w:eastAsia="en-US"/>
        </w:rPr>
        <w:t>of</w:t>
      </w:r>
      <w:proofErr w:type="gramEnd"/>
      <w:r w:rsidRPr="00FF0A2A">
        <w:rPr>
          <w:rFonts w:ascii="CMBX12" w:eastAsiaTheme="minorHAnsi" w:hAnsi="CMBX12" w:cs="CMBX12"/>
          <w:kern w:val="0"/>
          <w:sz w:val="24"/>
          <w:lang w:eastAsia="en-US"/>
        </w:rPr>
        <w:t xml:space="preserve"> Back-scattered Surface Waves</w:t>
      </w:r>
    </w:p>
    <w:p w:rsidR="009E3DF3" w:rsidRDefault="00FF0A2A" w:rsidP="001C4C7C">
      <w:pPr>
        <w:autoSpaceDE w:val="0"/>
        <w:autoSpaceDN w:val="0"/>
        <w:adjustRightInd w:val="0"/>
        <w:jc w:val="center"/>
        <w:rPr>
          <w:rFonts w:ascii="CMR8" w:eastAsiaTheme="minorHAnsi" w:hAnsi="CMR8" w:cs="CMR8"/>
          <w:kern w:val="0"/>
          <w:sz w:val="16"/>
          <w:szCs w:val="16"/>
          <w:lang w:eastAsia="en-US"/>
        </w:rPr>
      </w:pPr>
      <w:r>
        <w:rPr>
          <w:rFonts w:ascii="CMR12" w:eastAsiaTheme="minorHAnsi" w:hAnsi="CMR12" w:cs="CMR12"/>
          <w:kern w:val="0"/>
          <w:sz w:val="24"/>
          <w:lang w:eastAsia="en-US"/>
        </w:rPr>
        <w:t>Han Yu</w:t>
      </w:r>
    </w:p>
    <w:p w:rsidR="00E4038C" w:rsidRDefault="00E4038C" w:rsidP="00E4038C">
      <w:pPr>
        <w:autoSpaceDE w:val="0"/>
        <w:autoSpaceDN w:val="0"/>
        <w:adjustRightInd w:val="0"/>
        <w:rPr>
          <w:rFonts w:ascii="CMR8" w:eastAsiaTheme="minorHAnsi" w:hAnsi="CMR8" w:cs="CMR8"/>
          <w:kern w:val="0"/>
          <w:sz w:val="16"/>
          <w:szCs w:val="16"/>
          <w:lang w:eastAsia="en-US"/>
        </w:rPr>
      </w:pPr>
    </w:p>
    <w:p w:rsidR="001C4C7C" w:rsidRDefault="001C4C7C" w:rsidP="00E4038C">
      <w:pPr>
        <w:autoSpaceDE w:val="0"/>
        <w:autoSpaceDN w:val="0"/>
        <w:adjustRightInd w:val="0"/>
      </w:pPr>
    </w:p>
    <w:p w:rsidR="00FF0A2A" w:rsidRPr="00FF0A2A" w:rsidRDefault="00FF0A2A" w:rsidP="00FF0A2A">
      <w:pPr>
        <w:widowControl/>
        <w:autoSpaceDE w:val="0"/>
        <w:autoSpaceDN w:val="0"/>
        <w:adjustRightInd w:val="0"/>
        <w:jc w:val="left"/>
        <w:rPr>
          <w:rFonts w:ascii="CMR10" w:eastAsiaTheme="minorHAnsi" w:hAnsi="CMR10" w:cs="CMR10"/>
          <w:kern w:val="0"/>
          <w:sz w:val="22"/>
          <w:szCs w:val="22"/>
          <w:lang w:eastAsia="en-US"/>
        </w:rPr>
      </w:pP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We show that diffract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ion stack migration can be used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to estimate the distr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ibution of near-surface faults.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The assumption is that near-sur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face faults generate detectable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back-scattered surface wave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s from impinging surface waves.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The processing steps are to isolate</w:t>
      </w:r>
    </w:p>
    <w:p w:rsidR="005B1E05" w:rsidRPr="001C4C7C" w:rsidRDefault="00FF0A2A" w:rsidP="00FF0A2A">
      <w:pPr>
        <w:widowControl/>
        <w:autoSpaceDE w:val="0"/>
        <w:autoSpaceDN w:val="0"/>
        <w:adjustRightInd w:val="0"/>
        <w:jc w:val="left"/>
        <w:rPr>
          <w:rFonts w:ascii="CMR10" w:eastAsiaTheme="minorHAnsi" w:hAnsi="CMR10" w:cs="CMR10"/>
          <w:kern w:val="0"/>
          <w:sz w:val="22"/>
          <w:szCs w:val="22"/>
          <w:lang w:eastAsia="en-US"/>
        </w:rPr>
      </w:pPr>
      <w:proofErr w:type="gramStart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the</w:t>
      </w:r>
      <w:proofErr w:type="gramEnd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 back-scattered surface waves, and then migrate them by 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diffraction migration using the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surface wave velo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city as the migration velocity.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Instead of summing event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s along trial quasi-hyperbolas,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surface wave migration sums events along trial quasi-linear trajectories that correspond to the </w:t>
      </w:r>
      <w:proofErr w:type="spellStart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moveout</w:t>
      </w:r>
      <w:proofErr w:type="spellEnd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 o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f back-scattered surface waves.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A </w:t>
      </w:r>
      <w:proofErr w:type="spellStart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deconvolution</w:t>
      </w:r>
      <w:proofErr w:type="spellEnd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 filter derived from the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 data can be used to collapse a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dispersive arriv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al into a non-dispersive event.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Results with synthetic data and field records valida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te the feasibility of this method. Applying this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method to </w:t>
      </w:r>
      <w:proofErr w:type="spellStart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USarray</w:t>
      </w:r>
      <w:proofErr w:type="spellEnd"/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 data or pass</w:t>
      </w:r>
      <w:r>
        <w:rPr>
          <w:rFonts w:ascii="CMR10" w:eastAsiaTheme="minorHAnsi" w:hAnsi="CMR10" w:cs="CMR10"/>
          <w:kern w:val="0"/>
          <w:sz w:val="22"/>
          <w:szCs w:val="22"/>
          <w:lang w:eastAsia="en-US"/>
        </w:rPr>
        <w:t xml:space="preserve">ively recorded exploration data might open new opportunities in </w:t>
      </w:r>
      <w:r w:rsidRPr="00FF0A2A">
        <w:rPr>
          <w:rFonts w:ascii="CMR10" w:eastAsiaTheme="minorHAnsi" w:hAnsi="CMR10" w:cs="CMR10"/>
          <w:kern w:val="0"/>
          <w:sz w:val="22"/>
          <w:szCs w:val="22"/>
          <w:lang w:eastAsia="en-US"/>
        </w:rPr>
        <w:t>mapping tectonic features over the extent of the array.</w:t>
      </w:r>
    </w:p>
    <w:sectPr w:rsidR="005B1E05" w:rsidRPr="001C4C7C" w:rsidSect="00D8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characterSpacingControl w:val="doNotCompress"/>
  <w:savePreviewPicture/>
  <w:compat/>
  <w:rsids>
    <w:rsidRoot w:val="009E3DF3"/>
    <w:rsid w:val="001C4C7C"/>
    <w:rsid w:val="005B1E05"/>
    <w:rsid w:val="00603FA6"/>
    <w:rsid w:val="009E3DF3"/>
    <w:rsid w:val="009F00EB"/>
    <w:rsid w:val="00D83BA2"/>
    <w:rsid w:val="00E4038C"/>
    <w:rsid w:val="00FF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user1527</dc:creator>
  <cp:lastModifiedBy>user1527</cp:lastModifiedBy>
  <cp:revision>4</cp:revision>
  <dcterms:created xsi:type="dcterms:W3CDTF">2014-01-03T13:53:00Z</dcterms:created>
  <dcterms:modified xsi:type="dcterms:W3CDTF">2014-04-29T12:04:00Z</dcterms:modified>
</cp:coreProperties>
</file>